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D25C1D">
      <w:r>
        <w:rPr>
          <w:noProof/>
        </w:rPr>
        <w:drawing>
          <wp:inline distT="0" distB="0" distL="0" distR="0">
            <wp:extent cx="5940425" cy="88760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7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C1D" w:rsidRDefault="00D25C1D">
      <w:bookmarkStart w:id="0" w:name="_GoBack"/>
      <w:bookmarkEnd w:id="0"/>
    </w:p>
    <w:p w:rsidR="00D25C1D" w:rsidRDefault="00D25C1D"/>
    <w:p w:rsidR="00D25C1D" w:rsidRPr="00515C5E" w:rsidRDefault="00D25C1D" w:rsidP="00D25C1D">
      <w:pPr>
        <w:shd w:val="clear" w:color="auto" w:fill="FFFFFF"/>
        <w:spacing w:line="307" w:lineRule="exact"/>
        <w:ind w:left="5" w:right="34" w:firstLine="926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1"/>
          <w:sz w:val="24"/>
          <w:szCs w:val="24"/>
        </w:rPr>
        <w:lastRenderedPageBreak/>
        <w:t xml:space="preserve">осуществления всех рабочих процессов в коллективе, центральным ориентиром при планировании деятельности и формировании </w:t>
      </w:r>
      <w:r w:rsidRPr="00515C5E">
        <w:rPr>
          <w:rFonts w:eastAsia="Times New Roman"/>
          <w:color w:val="313131"/>
          <w:spacing w:val="-7"/>
          <w:sz w:val="24"/>
          <w:szCs w:val="24"/>
        </w:rPr>
        <w:t xml:space="preserve">стратегии его развития. 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center"/>
        <w:rPr>
          <w:rFonts w:eastAsia="Times New Roman"/>
          <w:b/>
          <w:color w:val="313131"/>
          <w:spacing w:val="-7"/>
          <w:sz w:val="24"/>
          <w:szCs w:val="24"/>
        </w:rPr>
      </w:pPr>
      <w:r w:rsidRPr="00515C5E">
        <w:rPr>
          <w:rFonts w:eastAsia="Times New Roman"/>
          <w:b/>
          <w:color w:val="313131"/>
          <w:spacing w:val="-7"/>
          <w:sz w:val="24"/>
          <w:szCs w:val="24"/>
        </w:rPr>
        <w:t>2.1. Общие требования к взаимодействию с третьими лицами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</w:t>
      </w:r>
      <w:r w:rsidRPr="00515C5E">
        <w:rPr>
          <w:rFonts w:eastAsia="Times New Roman"/>
          <w:bCs/>
          <w:color w:val="313131"/>
          <w:spacing w:val="-9"/>
          <w:sz w:val="24"/>
          <w:szCs w:val="24"/>
        </w:rPr>
        <w:t xml:space="preserve">МБДОУ Детский сад № 28, </w:t>
      </w:r>
      <w:r w:rsidRPr="00515C5E">
        <w:rPr>
          <w:rFonts w:eastAsia="Times New Roman"/>
          <w:color w:val="313131"/>
          <w:spacing w:val="-7"/>
          <w:sz w:val="24"/>
          <w:szCs w:val="24"/>
        </w:rPr>
        <w:t>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center"/>
        <w:rPr>
          <w:rFonts w:eastAsia="Times New Roman"/>
          <w:b/>
          <w:color w:val="313131"/>
          <w:spacing w:val="-7"/>
          <w:sz w:val="24"/>
          <w:szCs w:val="24"/>
        </w:rPr>
      </w:pPr>
      <w:r w:rsidRPr="00515C5E">
        <w:rPr>
          <w:rFonts w:eastAsia="Times New Roman"/>
          <w:b/>
          <w:color w:val="313131"/>
          <w:spacing w:val="-7"/>
          <w:sz w:val="24"/>
          <w:szCs w:val="24"/>
        </w:rPr>
        <w:t>2.2.</w:t>
      </w:r>
      <w:r w:rsidRPr="00515C5E">
        <w:rPr>
          <w:rFonts w:eastAsia="Times New Roman"/>
          <w:b/>
          <w:color w:val="313131"/>
          <w:spacing w:val="-7"/>
          <w:sz w:val="24"/>
          <w:szCs w:val="24"/>
        </w:rPr>
        <w:tab/>
        <w:t>Отношения с поставщиками.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 xml:space="preserve">Принципиальный подход, который мы используем во взаимодействии с поставщиками, - размещение заказов и т.д. осуществляется в полном соответствии с требованиями законодательства. 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center"/>
        <w:rPr>
          <w:rFonts w:eastAsia="Times New Roman"/>
          <w:b/>
          <w:color w:val="313131"/>
          <w:spacing w:val="-7"/>
          <w:sz w:val="24"/>
          <w:szCs w:val="24"/>
        </w:rPr>
      </w:pPr>
      <w:r w:rsidRPr="00515C5E">
        <w:rPr>
          <w:rFonts w:eastAsia="Times New Roman"/>
          <w:b/>
          <w:color w:val="313131"/>
          <w:spacing w:val="-7"/>
          <w:sz w:val="24"/>
          <w:szCs w:val="24"/>
        </w:rPr>
        <w:t>2.3. Отношения с потребителями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 xml:space="preserve">Добросовестное исполнение обязательств и постоянное улучшение качества услуг, предоставляемые </w:t>
      </w:r>
      <w:proofErr w:type="gramStart"/>
      <w:r w:rsidRPr="00515C5E">
        <w:rPr>
          <w:rFonts w:eastAsia="Times New Roman"/>
          <w:color w:val="313131"/>
          <w:spacing w:val="-7"/>
          <w:sz w:val="24"/>
          <w:szCs w:val="24"/>
        </w:rPr>
        <w:t>Учреждением</w:t>
      </w:r>
      <w:proofErr w:type="gramEnd"/>
      <w:r w:rsidRPr="00515C5E">
        <w:rPr>
          <w:rFonts w:eastAsia="Times New Roman"/>
          <w:color w:val="313131"/>
          <w:spacing w:val="-7"/>
          <w:sz w:val="24"/>
          <w:szCs w:val="24"/>
        </w:rPr>
        <w:t xml:space="preserve"> являются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дополнительного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Не допускать обеспечение любого рода привилегиями, вручение подарков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center"/>
        <w:rPr>
          <w:rFonts w:eastAsia="Times New Roman"/>
          <w:b/>
          <w:color w:val="313131"/>
          <w:spacing w:val="-7"/>
          <w:sz w:val="24"/>
          <w:szCs w:val="24"/>
        </w:rPr>
      </w:pPr>
      <w:r w:rsidRPr="00515C5E">
        <w:rPr>
          <w:rFonts w:eastAsia="Times New Roman"/>
          <w:b/>
          <w:color w:val="313131"/>
          <w:spacing w:val="-7"/>
          <w:sz w:val="24"/>
          <w:szCs w:val="24"/>
        </w:rPr>
        <w:t>2.4.</w:t>
      </w:r>
      <w:r w:rsidRPr="00515C5E">
        <w:rPr>
          <w:rFonts w:eastAsia="Times New Roman"/>
          <w:b/>
          <w:color w:val="313131"/>
          <w:spacing w:val="-7"/>
          <w:sz w:val="24"/>
          <w:szCs w:val="24"/>
        </w:rPr>
        <w:tab/>
        <w:t>Мошенническая деятельность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 xml:space="preserve"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</w:t>
      </w:r>
      <w:r w:rsidRPr="00515C5E">
        <w:rPr>
          <w:rFonts w:eastAsia="Times New Roman"/>
          <w:color w:val="313131"/>
          <w:spacing w:val="-7"/>
          <w:sz w:val="24"/>
          <w:szCs w:val="24"/>
        </w:rPr>
        <w:lastRenderedPageBreak/>
        <w:t>сторону с целью получения финансовой выгоды или уклонения от исполнения обязательства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center"/>
        <w:rPr>
          <w:rFonts w:eastAsia="Times New Roman"/>
          <w:b/>
          <w:color w:val="313131"/>
          <w:spacing w:val="-7"/>
          <w:sz w:val="24"/>
          <w:szCs w:val="24"/>
        </w:rPr>
      </w:pPr>
      <w:r w:rsidRPr="00515C5E">
        <w:rPr>
          <w:rFonts w:eastAsia="Times New Roman"/>
          <w:b/>
          <w:color w:val="313131"/>
          <w:spacing w:val="-7"/>
          <w:sz w:val="24"/>
          <w:szCs w:val="24"/>
        </w:rPr>
        <w:t>2.5.</w:t>
      </w:r>
      <w:r w:rsidRPr="00515C5E">
        <w:rPr>
          <w:rFonts w:eastAsia="Times New Roman"/>
          <w:b/>
          <w:color w:val="313131"/>
          <w:spacing w:val="-7"/>
          <w:sz w:val="24"/>
          <w:szCs w:val="24"/>
        </w:rPr>
        <w:tab/>
        <w:t>Деятельность с использованием методов принуждения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</w:t>
      </w:r>
      <w:proofErr w:type="gramStart"/>
      <w:r w:rsidRPr="00515C5E">
        <w:rPr>
          <w:rFonts w:eastAsia="Times New Roman"/>
          <w:color w:val="313131"/>
          <w:spacing w:val="-7"/>
          <w:sz w:val="24"/>
          <w:szCs w:val="24"/>
        </w:rPr>
        <w:t>прямо</w:t>
      </w:r>
      <w:proofErr w:type="gramEnd"/>
      <w:r w:rsidRPr="00515C5E">
        <w:rPr>
          <w:rFonts w:eastAsia="Times New Roman"/>
          <w:color w:val="313131"/>
          <w:spacing w:val="-7"/>
          <w:sz w:val="24"/>
          <w:szCs w:val="24"/>
        </w:rPr>
        <w:t xml:space="preserve"> или косвенно любой стороне, или имуществу стороны с целью оказания неправомерного влияния на действия такой стороны.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center"/>
        <w:rPr>
          <w:rFonts w:eastAsia="Times New Roman"/>
          <w:b/>
          <w:color w:val="313131"/>
          <w:spacing w:val="-7"/>
          <w:sz w:val="24"/>
          <w:szCs w:val="24"/>
        </w:rPr>
      </w:pPr>
      <w:r w:rsidRPr="00515C5E">
        <w:rPr>
          <w:rFonts w:eastAsia="Times New Roman"/>
          <w:b/>
          <w:color w:val="313131"/>
          <w:spacing w:val="-7"/>
          <w:sz w:val="24"/>
          <w:szCs w:val="24"/>
        </w:rPr>
        <w:t>2.6.</w:t>
      </w:r>
      <w:r w:rsidRPr="00515C5E">
        <w:rPr>
          <w:rFonts w:eastAsia="Times New Roman"/>
          <w:b/>
          <w:color w:val="313131"/>
          <w:spacing w:val="-7"/>
          <w:sz w:val="24"/>
          <w:szCs w:val="24"/>
        </w:rPr>
        <w:tab/>
        <w:t>Деятельность на основе сговора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center"/>
        <w:rPr>
          <w:rFonts w:eastAsia="Times New Roman"/>
          <w:b/>
          <w:color w:val="313131"/>
          <w:spacing w:val="-7"/>
          <w:sz w:val="24"/>
          <w:szCs w:val="24"/>
        </w:rPr>
      </w:pPr>
      <w:r w:rsidRPr="00515C5E">
        <w:rPr>
          <w:rFonts w:eastAsia="Times New Roman"/>
          <w:b/>
          <w:color w:val="313131"/>
          <w:spacing w:val="-7"/>
          <w:sz w:val="24"/>
          <w:szCs w:val="24"/>
        </w:rPr>
        <w:t>2.7.</w:t>
      </w:r>
      <w:r w:rsidRPr="00515C5E">
        <w:rPr>
          <w:rFonts w:eastAsia="Times New Roman"/>
          <w:b/>
          <w:color w:val="313131"/>
          <w:spacing w:val="-7"/>
          <w:sz w:val="24"/>
          <w:szCs w:val="24"/>
        </w:rPr>
        <w:tab/>
        <w:t>Обструкционная деятельность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center"/>
        <w:rPr>
          <w:rFonts w:eastAsia="Times New Roman"/>
          <w:b/>
          <w:color w:val="313131"/>
          <w:spacing w:val="-7"/>
          <w:sz w:val="24"/>
          <w:szCs w:val="24"/>
        </w:rPr>
      </w:pPr>
      <w:r w:rsidRPr="00515C5E">
        <w:rPr>
          <w:rFonts w:eastAsia="Times New Roman"/>
          <w:b/>
          <w:color w:val="313131"/>
          <w:spacing w:val="-7"/>
          <w:sz w:val="24"/>
          <w:szCs w:val="24"/>
        </w:rPr>
        <w:t>3. Обращение с подарками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Наш подход к подаркам, льготам и иным выгодам основан на трех принципах: законности, ответственности и уместности.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center"/>
        <w:rPr>
          <w:rFonts w:eastAsia="Times New Roman"/>
          <w:b/>
          <w:color w:val="313131"/>
          <w:spacing w:val="-7"/>
          <w:sz w:val="24"/>
          <w:szCs w:val="24"/>
        </w:rPr>
      </w:pPr>
      <w:r w:rsidRPr="00515C5E">
        <w:rPr>
          <w:rFonts w:eastAsia="Times New Roman"/>
          <w:b/>
          <w:color w:val="313131"/>
          <w:spacing w:val="-7"/>
          <w:sz w:val="24"/>
          <w:szCs w:val="24"/>
        </w:rPr>
        <w:t>3.1.</w:t>
      </w:r>
      <w:r w:rsidRPr="00515C5E">
        <w:rPr>
          <w:rFonts w:eastAsia="Times New Roman"/>
          <w:b/>
          <w:color w:val="313131"/>
          <w:spacing w:val="-7"/>
          <w:sz w:val="24"/>
          <w:szCs w:val="24"/>
        </w:rPr>
        <w:tab/>
        <w:t>Общие требования к обращению с подарками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Работникам Учреждения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3.1.1. В Учреждении запрещается принимать следующие виды подарков (выгод), предоставление которых прямо или косвенно связано с заключением, исполнением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 xml:space="preserve">Обществом договоров и осуществлением им </w:t>
      </w:r>
      <w:proofErr w:type="gramStart"/>
      <w:r w:rsidRPr="00515C5E">
        <w:rPr>
          <w:rFonts w:eastAsia="Times New Roman"/>
          <w:color w:val="313131"/>
          <w:spacing w:val="-7"/>
          <w:sz w:val="24"/>
          <w:szCs w:val="24"/>
        </w:rPr>
        <w:t>иной  предпринимательской</w:t>
      </w:r>
      <w:proofErr w:type="gramEnd"/>
      <w:r w:rsidRPr="00515C5E">
        <w:rPr>
          <w:rFonts w:eastAsia="Times New Roman"/>
          <w:color w:val="313131"/>
          <w:spacing w:val="-7"/>
          <w:sz w:val="24"/>
          <w:szCs w:val="24"/>
        </w:rPr>
        <w:t xml:space="preserve"> деятельности: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3.1.2.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lastRenderedPageBreak/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center"/>
        <w:rPr>
          <w:rFonts w:eastAsia="Times New Roman"/>
          <w:b/>
          <w:color w:val="313131"/>
          <w:spacing w:val="-7"/>
          <w:sz w:val="24"/>
          <w:szCs w:val="24"/>
        </w:rPr>
      </w:pPr>
      <w:r w:rsidRPr="00515C5E">
        <w:rPr>
          <w:rFonts w:eastAsia="Times New Roman"/>
          <w:b/>
          <w:color w:val="313131"/>
          <w:spacing w:val="-7"/>
          <w:sz w:val="24"/>
          <w:szCs w:val="24"/>
        </w:rPr>
        <w:t>4. Недопущение конфликта интересов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- положения, в котором личные интересы работника противоречили бы интересам Общества.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Во избежание конфликта интересов, работники Учреждения должны выполнять следующие требования:</w:t>
      </w:r>
    </w:p>
    <w:p w:rsidR="00D25C1D" w:rsidRPr="00515C5E" w:rsidRDefault="00D25C1D" w:rsidP="00D25C1D">
      <w:pPr>
        <w:numPr>
          <w:ilvl w:val="0"/>
          <w:numId w:val="1"/>
        </w:numPr>
        <w:shd w:val="clear" w:color="auto" w:fill="FFFFFF"/>
        <w:spacing w:line="307" w:lineRule="exact"/>
        <w:ind w:left="0" w:right="34" w:firstLine="709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D25C1D" w:rsidRPr="00515C5E" w:rsidRDefault="00D25C1D" w:rsidP="00D25C1D">
      <w:pPr>
        <w:numPr>
          <w:ilvl w:val="0"/>
          <w:numId w:val="1"/>
        </w:numPr>
        <w:shd w:val="clear" w:color="auto" w:fill="FFFFFF"/>
        <w:spacing w:line="307" w:lineRule="exact"/>
        <w:ind w:left="0" w:right="34" w:firstLine="709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center"/>
        <w:rPr>
          <w:rFonts w:eastAsia="Times New Roman"/>
          <w:b/>
          <w:color w:val="313131"/>
          <w:spacing w:val="-7"/>
          <w:sz w:val="24"/>
          <w:szCs w:val="24"/>
        </w:rPr>
      </w:pPr>
      <w:r w:rsidRPr="00515C5E">
        <w:rPr>
          <w:rFonts w:eastAsia="Times New Roman"/>
          <w:b/>
          <w:color w:val="313131"/>
          <w:spacing w:val="-7"/>
          <w:sz w:val="24"/>
          <w:szCs w:val="24"/>
        </w:rPr>
        <w:t>5. Конфиденциальность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  <w:r w:rsidRPr="00515C5E">
        <w:rPr>
          <w:rFonts w:eastAsia="Times New Roman"/>
          <w:color w:val="313131"/>
          <w:spacing w:val="-7"/>
          <w:sz w:val="24"/>
          <w:szCs w:val="24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</w:p>
    <w:p w:rsidR="00D25C1D" w:rsidRPr="00515C5E" w:rsidRDefault="00D25C1D" w:rsidP="00D25C1D">
      <w:pPr>
        <w:shd w:val="clear" w:color="auto" w:fill="FFFFFF"/>
        <w:spacing w:line="307" w:lineRule="exact"/>
        <w:ind w:left="5" w:right="34" w:firstLine="704"/>
        <w:jc w:val="both"/>
        <w:rPr>
          <w:rFonts w:eastAsia="Times New Roman"/>
          <w:color w:val="313131"/>
          <w:spacing w:val="-7"/>
          <w:sz w:val="24"/>
          <w:szCs w:val="24"/>
        </w:rPr>
      </w:pPr>
    </w:p>
    <w:p w:rsidR="00D25C1D" w:rsidRPr="00515C5E" w:rsidRDefault="00D25C1D" w:rsidP="00D25C1D">
      <w:pPr>
        <w:shd w:val="clear" w:color="auto" w:fill="FFFFFF"/>
        <w:spacing w:before="1330" w:line="307" w:lineRule="exact"/>
        <w:ind w:right="10"/>
        <w:rPr>
          <w:sz w:val="24"/>
          <w:szCs w:val="24"/>
        </w:rPr>
      </w:pPr>
    </w:p>
    <w:p w:rsidR="00D25C1D" w:rsidRPr="00515C5E" w:rsidRDefault="00D25C1D" w:rsidP="00D25C1D">
      <w:pPr>
        <w:rPr>
          <w:sz w:val="24"/>
          <w:szCs w:val="24"/>
        </w:rPr>
      </w:pPr>
    </w:p>
    <w:p w:rsidR="00D25C1D" w:rsidRDefault="00D25C1D"/>
    <w:sectPr w:rsidR="00D2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53C56"/>
    <w:multiLevelType w:val="hybridMultilevel"/>
    <w:tmpl w:val="FAB23F52"/>
    <w:lvl w:ilvl="0" w:tplc="B504C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1D"/>
    <w:rsid w:val="00302CAE"/>
    <w:rsid w:val="003F54DC"/>
    <w:rsid w:val="00D2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AECA"/>
  <w15:chartTrackingRefBased/>
  <w15:docId w15:val="{B62C3B92-0FD3-4018-9F44-9926A0BC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2018-08-04T06:32:00Z</dcterms:created>
  <dcterms:modified xsi:type="dcterms:W3CDTF">2018-08-04T06:34:00Z</dcterms:modified>
</cp:coreProperties>
</file>