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1C0EE6">
      <w:bookmarkStart w:id="0" w:name="_GoBack"/>
      <w:r>
        <w:rPr>
          <w:noProof/>
        </w:rPr>
        <w:drawing>
          <wp:inline distT="0" distB="0" distL="0" distR="0">
            <wp:extent cx="5940425" cy="5135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0EE6" w:rsidRDefault="001C0EE6" w:rsidP="001C0EE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0EE6" w:rsidRDefault="001C0EE6" w:rsidP="001C0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EE6" w:rsidRDefault="001C0EE6" w:rsidP="001C0E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учреждениях», утвержденные Минздравом СССР от 14.06.1984г., «Контроль за организацией питания в детских дошкольных учреждениях» № 4265-87 от 13.03.1987 года, ФЗ от 02.01.2000 года № 29-ФЗ «О качестве и безопасности пищевых продуктов», ФЗ от 30.03.1999 года № 52-ФЗ «О санитарно-эпидемиологическом благополучии населения» (ст.1728), Инструкцией по проведению С-витаминизации, утвержденной Минздравом РФ от 18.02.1994 года № 06-15/3-15,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питания в дошкольных организациях».</w:t>
      </w:r>
    </w:p>
    <w:p w:rsidR="001C0EE6" w:rsidRDefault="001C0EE6" w:rsidP="001C0E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несет руководитель МАО «Центр детского диетического питания» (далее МАО ЦДДП),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работой сотрудников пищеблока заведующий ДОУ.</w:t>
      </w:r>
    </w:p>
    <w:p w:rsidR="001C0EE6" w:rsidRDefault="001C0EE6" w:rsidP="001C0E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питания детей ДОУ.</w:t>
      </w:r>
    </w:p>
    <w:p w:rsidR="001C0EE6" w:rsidRDefault="001C0EE6" w:rsidP="001C0EE6">
      <w:pPr>
        <w:pStyle w:val="a3"/>
        <w:numPr>
          <w:ilvl w:val="0"/>
          <w:numId w:val="1"/>
        </w:num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на пищеблоке.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четырехразовое питание, обеспечивающее 100% суточного рациона. При этом завтрак должен составлять 20-25% суточной калорий, второй завтрак 5%, обед 30-35%, уплотненный полдник 30-35%.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пищи и выход блюд должны строго соответствовать возрасту ребенка.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ДОУ осуществляется в соответствии с примерным 10-дневным меню МАО «Центра детского диетического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физиологических потребностей в пищевых веществах и норм питания детей дошкольного возраста.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примерного 10-дневного меню ежедневно, на следующий день составляется меню-требование и утверждается МАО «Центра детского диетического питания».</w:t>
      </w:r>
    </w:p>
    <w:p w:rsidR="001C0EE6" w:rsidRDefault="001C0EE6" w:rsidP="001C0E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Меню-требование составляется для детей в возрасте от 3 до 7 лет. При этом учитываются: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Меню-требование МАО «Центра детского диетического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питания»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документом для приготовления пищи на пищеблоке.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 родителей, медсестра информирует об ассортименте питания ребенка, вывешивая меню в доступных для чтения местах, где МАО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ЦДДП 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полное  наименования блюд, и их выход.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медсестрой ведется учет питающихся детей с занесением данных в Журнал учета питания.</w:t>
      </w:r>
    </w:p>
    <w:p w:rsidR="001C0EE6" w:rsidRDefault="001C0EE6" w:rsidP="001C0E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утвержденный приказом заведующего (по графику по организации контроля за питанием),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присутствуют при закладке основных продуктов в котел и проверяют блюда на выходе.</w:t>
      </w:r>
    </w:p>
    <w:p w:rsidR="001C0EE6" w:rsidRDefault="001C0EE6" w:rsidP="001C0E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приготовленной пищи должен соответствовать количеству детей и объему разовых порций.</w:t>
      </w:r>
    </w:p>
    <w:p w:rsidR="001C0EE6" w:rsidRDefault="001C0EE6" w:rsidP="001C0EE6">
      <w:pPr>
        <w:pStyle w:val="a3"/>
        <w:numPr>
          <w:ilvl w:val="1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осуществляет постоянный контроль за соблюдением действующих санитарных правил и норм.</w:t>
      </w:r>
    </w:p>
    <w:p w:rsidR="001C0EE6" w:rsidRDefault="001C0EE6" w:rsidP="001C0EE6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Выдавать готовую пищу детям следует только с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медработника,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снятия им пробы и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C0EE6" w:rsidRDefault="001C0EE6" w:rsidP="001C0EE6">
      <w:pPr>
        <w:pStyle w:val="a3"/>
        <w:tabs>
          <w:tab w:val="left" w:pos="609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графику.</w:t>
      </w:r>
    </w:p>
    <w:p w:rsidR="001C0EE6" w:rsidRDefault="001C0EE6" w:rsidP="001C0EE6">
      <w:pPr>
        <w:pStyle w:val="a3"/>
        <w:tabs>
          <w:tab w:val="left" w:pos="609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C0EE6" w:rsidRDefault="001C0EE6" w:rsidP="001C0EE6">
      <w:pPr>
        <w:pStyle w:val="a3"/>
        <w:numPr>
          <w:ilvl w:val="0"/>
          <w:numId w:val="1"/>
        </w:num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детей в группах.</w:t>
      </w:r>
    </w:p>
    <w:p w:rsidR="001C0EE6" w:rsidRDefault="001C0EE6" w:rsidP="001C0E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детей в группах осуществляется под руководством воспитателя и заключается: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  безопасных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при подготовке и во время приема пищи;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 утвержденному заведующим ДОУ.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Перед раздачей пищи детям помощник воспитателя обязан: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проветривать помещение;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3-х лет.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убирают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 порядке: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разливают третье блюдо;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салатницы, согласно меню, раскладывают салат (порционные овощи);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употребления детьми блюда, помощник воспитателя убирает со столов салатники;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окончании, помощник воспитателя убирает со столов тарелки из-под первого блюда;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Прием пищи воспитателями и детьми может осуществляться одновременно.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учета питания, поступления и контроля денежных средств на продукты питания.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началу учебного года заведующим ДОУ издается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ответственного за осуществление контроля питания, определяются  его функциональные обязанности.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 последующим приемом пищи, дети отсутствующие в ДОУ (по заявлению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уважительной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с предоставлением документа), снимаются с питания, а продукты, оставшиеся невостребованными возвращаются на склад по акту в МАО ЦДДП. Возврат продуктов, выписанных по меню для приготовления блюда, не производится, если они прошли кулинарную обработку в соответствии с технологией приготовления детского питания;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мясо, куры, печень, т.к.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закладкой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производимой в 7.30ч., их размораживают; повторной заморозке указанная продукция не подлежит;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овощи, если они прошли тепловую обработку;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Если на завтрак пришло больше детей, чем было заявлено, то для всех детей уменьшают выход блюд, составляется акт и вносятся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меню на последующие виды приема пищи в соответствии с количеством прибывших детей.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Учет продуктов ведется в накопительной ведомости работниками МАО ЦДДП. В конце каждого месяца в ведомости подсчитывают итоги работники (шеф-повар) с выездом в МАО ЦДДП.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Начисление оплаты за питание детей производится МКУ ЦБ Октябрьского района на основании табелей посещаемости, которые заполняют воспитатели групп.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Расходы на организацию питания детей включаются в оплату родителям, размер которой устанавливается решением Совета городского округа город Уфа Республики Башкортостан.</w:t>
      </w:r>
    </w:p>
    <w:p w:rsidR="001C0EE6" w:rsidRDefault="001C0EE6" w:rsidP="001C0EE6">
      <w:pPr>
        <w:pStyle w:val="a3"/>
        <w:tabs>
          <w:tab w:val="left" w:pos="609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Частичное возмещение расходов на питание детей обеспечивается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бюджетом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Уфа Республики Башкортостан.</w:t>
      </w:r>
    </w:p>
    <w:p w:rsidR="001C0EE6" w:rsidRDefault="001C0EE6" w:rsidP="001C0EE6">
      <w:r>
        <w:rPr>
          <w:rFonts w:ascii="Times New Roman" w:hAnsi="Times New Roman" w:cs="Times New Roman"/>
          <w:sz w:val="28"/>
          <w:szCs w:val="28"/>
        </w:rPr>
        <w:t xml:space="preserve">4.9. В течение месяца в стоимость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</w:t>
      </w:r>
      <w:proofErr w:type="spellEnd"/>
    </w:p>
    <w:sectPr w:rsidR="001C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60D0"/>
    <w:multiLevelType w:val="multilevel"/>
    <w:tmpl w:val="9730A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6"/>
    <w:rsid w:val="001C0EE6"/>
    <w:rsid w:val="00302CAE"/>
    <w:rsid w:val="003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131"/>
  <w15:chartTrackingRefBased/>
  <w15:docId w15:val="{AF6F3FC1-2E31-416B-9AEC-5574C9B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2018-08-04T07:00:00Z</dcterms:created>
  <dcterms:modified xsi:type="dcterms:W3CDTF">2018-08-04T07:01:00Z</dcterms:modified>
</cp:coreProperties>
</file>