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FB3399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ценка соответствия структуры и содержания ООП ДО нормативным правовым документам 2017-2018учебный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99" w:rsidRDefault="00FB3399"/>
    <w:p w:rsidR="00FB3399" w:rsidRDefault="00FB339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536"/>
        <w:gridCol w:w="1418"/>
      </w:tblGrid>
      <w:tr w:rsidR="00FB3399" w:rsidRPr="00FB3399" w:rsidTr="001C6D0E">
        <w:trPr>
          <w:trHeight w:val="520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</w:t>
            </w:r>
          </w:p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результат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Соответствие структуры ООП ДО ФГОС ДО: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раздел: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пояснительная записка;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раздел: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образовательной деятельности;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форм, способов, методов и средств реализации Программы;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поддержки детской инициативы;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взаимодействия с семьей;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1619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раздел: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материально-технического обеспечения;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распорядок дня;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организации развивающей предметно-пространственной среды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Направленность ООП ДО на: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Охрану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преемственности ООП дошкольного и начального общего образования (цели, задачи, содержание ОП)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позитивной социализации и индивидуализации детей;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обучения и воспитания в целостный образовательный процесс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общей культуры личности детей, предпосылок учебной деятельности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вариативности и разнообразия содержания Программ и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организационных форм с учетом образовательных потребностей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социокультурной среды, соответствующей возрастным, психологическим, физиологическим особенностям детей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психолого-педагогической поддержки семьи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Соответствие ООП ДО принципам: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Научной обоснованности и практической применимости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Полноты, необходимости и достаточности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Единства воспитательных, развивающих и обучающих целей и задач процесса образования детей дошкольного возраста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Индивидуализации дошкольного образования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личности, мотивации и способностей детей в различных видах деятельности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единицы, представляющие направления развития и образования детей (образовательные области)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взаимодействия со взрослыми и другими детьми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Систему отношений ребенка к миру, к другим людям, к самому себе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Отражение в ООП ДО частей, предусмотренных ФГОС: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Обязательной части, предполагающей комплексность подхода обеспечивающей развитие детей во всех образовательных областях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Части, формируемой участниками образовательных отношений, представленной парциальными программами, методиками, формами образовательной работы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Учет образовательных потребностей, интересов и мотивов детей, членов их семей и педагогов в части, формируемой участниками образовательных отношений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Соответствие ООП ДО требованиям СанПиН: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К максимально допустимому объему образовательной нагрузки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К режиму дня, способствующему гармоничному развитию личности ребенка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разделов ООП ДО</w:t>
            </w: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(отсутствие противоречий в содержании, целостность ООП ДО)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– 2 балла;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– 1 балл;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количество баллов 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FB3399" w:rsidRPr="00FB3399" w:rsidRDefault="00FB3399" w:rsidP="00FB33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712"/>
      </w:tblGrid>
      <w:tr w:rsidR="00FB3399" w:rsidRPr="00FB3399" w:rsidTr="001C6D0E">
        <w:tc>
          <w:tcPr>
            <w:tcW w:w="0" w:type="auto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количество баллов</w:t>
            </w:r>
          </w:p>
        </w:tc>
        <w:tc>
          <w:tcPr>
            <w:tcW w:w="6712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FB3399" w:rsidRPr="00FB3399" w:rsidTr="001C6D0E">
        <w:tc>
          <w:tcPr>
            <w:tcW w:w="0" w:type="auto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53 - 56</w:t>
            </w:r>
          </w:p>
        </w:tc>
        <w:tc>
          <w:tcPr>
            <w:tcW w:w="6712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FB3399" w:rsidRPr="00FB3399" w:rsidTr="001C6D0E">
        <w:tc>
          <w:tcPr>
            <w:tcW w:w="0" w:type="auto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41 – 52</w:t>
            </w:r>
          </w:p>
        </w:tc>
        <w:tc>
          <w:tcPr>
            <w:tcW w:w="6712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 целом соответствует требованиям</w:t>
            </w:r>
          </w:p>
        </w:tc>
      </w:tr>
      <w:tr w:rsidR="00FB3399" w:rsidRPr="00FB3399" w:rsidTr="001C6D0E">
        <w:tc>
          <w:tcPr>
            <w:tcW w:w="0" w:type="auto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28 – 40</w:t>
            </w:r>
          </w:p>
        </w:tc>
        <w:tc>
          <w:tcPr>
            <w:tcW w:w="6712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требованиям</w:t>
            </w:r>
          </w:p>
        </w:tc>
      </w:tr>
      <w:tr w:rsidR="00FB3399" w:rsidRPr="00FB3399" w:rsidTr="001C6D0E">
        <w:tc>
          <w:tcPr>
            <w:tcW w:w="0" w:type="auto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0 – 27</w:t>
            </w:r>
          </w:p>
        </w:tc>
        <w:tc>
          <w:tcPr>
            <w:tcW w:w="6712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</w:tbl>
    <w:p w:rsidR="00FB3399" w:rsidRPr="00FB3399" w:rsidRDefault="00FB3399" w:rsidP="00FB3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399" w:rsidRPr="00FB3399" w:rsidRDefault="00FB3399" w:rsidP="00FB3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399" w:rsidRPr="00FB3399" w:rsidRDefault="00FB3399" w:rsidP="00FB3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3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gramStart"/>
      <w:r w:rsidRPr="00FB3399">
        <w:rPr>
          <w:rFonts w:ascii="Times New Roman" w:eastAsia="Calibri" w:hAnsi="Times New Roman" w:cs="Times New Roman"/>
          <w:b/>
          <w:sz w:val="24"/>
          <w:szCs w:val="24"/>
        </w:rPr>
        <w:t>оценки  качества</w:t>
      </w:r>
      <w:proofErr w:type="gramEnd"/>
      <w:r w:rsidRPr="00FB3399">
        <w:rPr>
          <w:rFonts w:ascii="Times New Roman" w:eastAsia="Calibri" w:hAnsi="Times New Roman" w:cs="Times New Roman"/>
          <w:b/>
          <w:sz w:val="24"/>
          <w:szCs w:val="24"/>
        </w:rPr>
        <w:t xml:space="preserve"> условий реализации ООП образовательной организации</w:t>
      </w:r>
    </w:p>
    <w:p w:rsidR="00FB3399" w:rsidRPr="00FB3399" w:rsidRDefault="00FB3399" w:rsidP="00FB3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536"/>
        <w:gridCol w:w="1418"/>
      </w:tblGrid>
      <w:tr w:rsidR="00FB3399" w:rsidRPr="00FB3399" w:rsidTr="001C6D0E">
        <w:trPr>
          <w:trHeight w:val="520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</w:t>
            </w:r>
          </w:p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Психолого-педагогические условия.</w:t>
            </w:r>
          </w:p>
        </w:tc>
      </w:tr>
      <w:tr w:rsidR="00FB3399" w:rsidRPr="00FB3399" w:rsidTr="001C6D0E">
        <w:trPr>
          <w:trHeight w:val="263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наличие целостной системы психолого-педагогического сопровождения воспитанников и их семей в условиях сотрудничества всех специалистов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.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педагога-психолога включает весь спектр направлений деятельности.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 балл - деятельность педагога-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психолога  ограничивается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диагностической и консультативной работой; при его отсутствии в штате – имеется договор с МПК.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0 баллов - в штате образовательной организации отсутствует педагог-психолог и не заключен договор с окружной структурой МПК.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Вариативные формы дошкольного образования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( семейный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сад, </w:t>
            </w: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, служба ранней помощи, консультативный пункт)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представлено более двух вариативных форм дошкольного образования (или боле двух единиц).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представлено две вариативные формы дошкольного образования (или две единицы).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 вариативных форм дошкольного образования представлена одна (одна единица).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вариативные формы дошкольного образования не представлены.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учреждениями образования, культуры и спорта, иными организациями. Предоставление возможностей для социализации детей с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социокультурной среды: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заключены договоры с учреждениями образования и культуры, выстроена систематическая образовательно-просветительская работа с детьми и родителями (есть планы мероприятий, более 6 мероприятий в год).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балла – заключены договоры с учреждениями образования и культуры, проводятся отдельные мероприятия с детьми и родителями (есть планы мероприятий, не более 6 мероприятий в год).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заключены договоры с учреждениями образования и культуры, проводятся отдельные мероприятия с детьми.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отсутствуют договоры с учреждениями образования и культуры.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самостоятельной деятельности детей, учет индивидуальных особенностей воспитанников</w:t>
            </w: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режиме дня предусмотрено время для самостоятельной деятельности детей и организации разнообразной игровой деятельности (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отведенное на самостоятельную деятельность детей отражено в документах: образовательной программе, режиме дня и планах воспитателей); осуществляется организационно-методическое сопровождение, направленное на организацию самостоятельной деятельности воспитанников.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режиме дня предусмотрено время для самостоятельной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и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деятельности (время отведенное на самостоятельную деятельность детей отражено в документах: образовательной программе, режиме дня и планах воспитателей); осуществляется организационно-методическое сопровождение, направленное на организацию самостоятельной деятельности воспитанников (текущий контроль со стороны старшего воспитателя).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режиме дня предусмотрено время для самостоятельной деятельности детей и организации разнообразной игровой деятельности (время, отведенное на самостоятельную деятельность детей, отражено в документах: образовательной программе, режиме дня и планах воспитателей), но отсутствует организационно-методическое сопровождение самостоятельной деятельности воспитанников.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режиме дня не предусмотрено время для самостоятельной деятельности детей и организации разнообразной игровой деятельности (время отведённое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самостоятельную деятельность детей, не отражено в документах: образовательной программе, режиме дня и планах воспитателей).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успешного перехода ребенка на следующий уровень образования.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структуре ДОУ предусмотрены совместные мероприятия, досуги и совместная деятельность детей дошкольной и школьной ступеней, программа преемственности.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структуре ДОУ предусмотрены (указаны в плане) совместные мероприятия для детей дошкольной и школьной ступеней (3 и более мероприятий).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структуре ДОУ предусмотрены (включены в план) совместные мероприятия для детей дошкольной и школьной ступеней (1-2 мероприятия).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структуре ДОУ дошкольная и школьная ступени работают независимо.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наличием условий для комфортного пребывания детей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более 90% опрошенных родителей отмечают наличие условий для комфортного пребывания ребенка в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75 до 90% опрошенных родителей отмечают наличие условий для комфортного пребывания ребенка в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60 до 75% опрошенных родителей отмечают наличие условий для комфортного пребывания ребенка в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менее 60% опрошенных родителей отмечают наличие условий для комфортного пребывания ребенка в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взрослого с ребенком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</w:t>
            </w:r>
            <w:proofErr w:type="gramEnd"/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  <w:p w:rsidR="00FB3399" w:rsidRPr="00FB3399" w:rsidRDefault="00FB3399" w:rsidP="00FB3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Лист оценивания: Взаимодействие взрослых и детей.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 -  часто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2балла – редко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 – не проявляется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3652" w:type="dxa"/>
            <w:gridSpan w:val="2"/>
          </w:tcPr>
          <w:p w:rsidR="00FB3399" w:rsidRPr="00FB3399" w:rsidRDefault="00FB3399" w:rsidP="00FB339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21 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399" w:rsidRPr="00FB3399" w:rsidTr="001C6D0E">
        <w:trPr>
          <w:trHeight w:val="257"/>
        </w:trPr>
        <w:tc>
          <w:tcPr>
            <w:tcW w:w="534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Кадровые условия.</w:t>
            </w:r>
          </w:p>
        </w:tc>
      </w:tr>
      <w:tr w:rsidR="00FB3399" w:rsidRPr="00FB3399" w:rsidTr="001C6D0E">
        <w:trPr>
          <w:trHeight w:val="263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наличие полного штата педагогов, позволяющего реализовывать не только основную программу, но и приоритетные направления работы 9 специалисты)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наличие полного штата педагогов (воспитателей) для реализации ООП ДО.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наличие на более 10% вакансий в штате педагогов, необходимом для реализации ООП ДО.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наличие более 10% вакансий в штате педагогов, необходимом для реализации ООП ДО.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63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 балла -  более 50% педагогов имеют высшее профессиональное образование.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20 до 50% педагогов имеют высшее профессиональное образование.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10 до 20% педагогов имеют высшее профессиональное образование (или получают его).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менее 10% педагогов имеют высшее профессиональное образование (или получают его).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70% педагогов имеют квалификационную категорию.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40 до 70% педагогов имеют квалификационную категорию.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20 до 40% педагогов имеют квалификационную категорию (или получают ее).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менее 20% педагогов имеют квалификационную категорию (или получают ее).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Непрерывность профессионального образования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100% педагогов прошли курсы повышения квалификации в соответствующих объемах в соответствующие сроки;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более 90% педагогов прошли курсы повышения квалификации в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соответствующих объемах в соответствующие сроки.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70 до 90% педагогов прошли курсы повышения квалификации в соответствующих объемах в соответствующие сроки.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менее 70% педагогов прошли курсы повышения квалификации в соответствующих объемах в соответствующие сроки.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реализацией основной образовательной программы, присмотром и уходом за детьми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более 95% родителей удовлетворены услугами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85 до 95% родителей удовлетворены услугами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70 до 85% родителей удовлетворены услугами ДОУ.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менее 70% родителей удовлетворены услугами ДОУ.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1685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городских, региональных  всероссийских и других мероприятиях, презентующих опыт педагогов.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не менее 80% педагогов принимают участие.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более 50% принимают участие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 отдельных педагогов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 ДОУ не участвуют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3686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18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Материально-технические условия.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и содержание территории, зданий и помещений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 балла - соответствуют санитарно-эпидемиологическим правилам и нормативам без предписаний.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соответствуют санитарно-эпидемиологическим правилам и нормативам, но имеется 1 предписание </w:t>
            </w: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соответствуют санитарно-эпидемиологическим правилам и нормативам, но имеются 2-3 предписания </w:t>
            </w: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имеются три и более предписаний </w:t>
            </w: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соответствуют нормам пожарной безопасности без предписаний МЧС.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соответствуют нормам пожарной безопасности, но имеется 1 предписание.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имеются 2 предписания.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имеются три и более предписаний.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здания и территории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соответствует требованиям безопасности: здание и территория охраняются, нет повреждений ограждения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территории,  есть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домофоны и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запирающие устройства, в наличии рабочая «тревожная» кнопка, ведется видеонаблюдение, отсутствуют предписания.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соответствует требованиям безопасности: здание и территория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охраняются,  запирающие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устройства, отсутствуют предписания, в наличии рабочая «тревожная» кнопка, ведется </w:t>
            </w: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видеонаблюдение,отсутствуют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предписания.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соответствует требованиям безопасности: здание и территория охраняются, имеются запирающие устройства, отсутствуют предписания.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имеется предписание. 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помещений для работы медицинского персонала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ДОУ предоставило помещение  с соответствующими условиями для работы медицинского персонала, осуществляет контроль в целях охраны и укрепления здоровья детей и работников ДОУ; ведется просветительская работа с  коллективом и родителями; для медицинского персонала в ДОУ предоставлен специально оборудованный блок, включающий медицинский и процедурный кабинеты, изолятор  Медицинский блок оборудован в соответствии с санитарными нормами медицинской техникой; специальным оборудованием и инструментарием, медицинским бельем, перевязочным и вспомогательным материалом, специальной мебелью. Ведется необходимая медицинская документация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номенклатурой дел. поликлиникой.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имеется лицензированный медицинский кабинет, соответствующий требованиям СанПиН: для работы медицинского персонала в ДОУ предоставлен специально оборудованный медицинский блок, включающий медицинский и процедурный кабинеты; в кабинете старшей медсестры хранятся медицинские документы, но не в установленном порядке или их отсутствие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имеются лицензированный медицинский кабинет и договор с детской городской поликлиникой.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ДОУ отсутствует медицинский кабинет, соответствующий требованиям СанПиН.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организацией питания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контроль осуществляется комиссией по контролю за питанием систематически с привлечением родительской общественности.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контроль осуществляется комиссией по контролю за питанием систематически.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контроль осуществляется комиссией по контролю за питанием эпизодически.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контроль не осуществляется.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реализации ООП ДО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материально-техническое обеспечение образовательного процесса полностью соответствует ООП образовательной организации; помещения оснащены развивающей предметно-пространственной средой; педагоги удовлетворены качеством методического обеспечения образовательного процесса; учтены особенности разных групп воспитанников, в том числе детей с ОВЗ; созданы условия для творческого роста педагогов.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материально-техническое обеспечение образовательного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 соответствует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 образовательной организации; помещения оснащены развивающей предметно-пространственной средой; педагоги удовлетворены качеством методического обеспечения образовательного процесса.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материально-техническое обеспечение образовательного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 соответствует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 образовательной организации, но имеются недостатки.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материально-техническое обеспечение образовательного процесса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не  соответствует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 образовательной организации.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официальный сайт соответствует нормативным требованиям. Является маркетинговым инструментом учреждения; имеет режим общения с родителями.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официальный сайт имеется, но не полностью соответствует нормативным требованиям; не созданы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 для свободного доступа родителей к информации.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официальный сайт имеется, но не соответствует нормативным требованиям.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отсутствие  официального сайта   либо он не функционирует.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информационно-коммуникативными средствами, используемыми в целях образования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ИКТ-средства используются в организации деятельности детей, педагогов, во взаимодействии с семьями.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ИКТ-средства используются в организации детской деятельности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ИКТ-средства используются для подготовки и демонстрации наглядного материала в образовательном процессе.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ИКТ-средства не используются в образовательной работе с детьми.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3686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Развивающая предметно-пространственная среда 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пространства, разнообразие материалов, оборудования и инвентаря (в здании и на участке)  соответствует требованиям государственного образовательного стандарта (</w:t>
            </w:r>
            <w:proofErr w:type="spellStart"/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FB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вариативность, доступность, безопасность)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полностью соответствует требованиям ФГОС ДО и учитываются все принципы ее построения: содержательно насыщенна, трансформируема, </w:t>
            </w: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полифункциональна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, вариативна, доступна и безопасна.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соответствует требованиям ФГОС ДО, но учитываются не все принципы ее построения.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основном соответствует ФГОС ДО. 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соответствует ФГОС ДО.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игровых пространств, игрушек и оборудования возрастным особенностям, возможностям и интересам детей.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полностью соответствует возрастным особенностям и возможностям детей, учтены индивидуальные потребности и интересы детей группы.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соответствует возрастным особенностям и возможностям детей; обеспечен свободный доступ к игрушкам, их достаточное количество и разнообразие.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полностью соответствует возрастным особенностям и возможностям детей.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соответствует возрастным особенностям и возможностям детей.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пространства и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разнообразие материалов, оборудования, инвентаря в помещениях и на участке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необходимое и достаточное наполнение предметно-развивающей среды (в том числе экспериментирование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частичная организация образовательного пространства в помещениях или на участке, обеспечивающая в полной мере игровую, познавательную активность детей без учета возможности самовыражения ребенка.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частичная организация образовательного пространства в помещениях или на участке, не обеспечивающая игровую, познавательную, исследовательскую и творческую активность детей.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организация образовательного пространства в здании или на участке не соответствует требованиям ФГОС ДО.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3686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Финансовые условия.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Рост средней заработной платы педагогических работников (за финансовый год)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- рост средней заработной платы педагогов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 более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10%.от БО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рост средней заработной платы педагогов составляет от 5 до 10% от БО.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 балл – рост средней заработной платы педагогов составляет менее 5% от БО.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отсутствует рост средней заработной платы педагогов от БО.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финансовом обеспечении, представленная на официальном сайте ДОУ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представлена полная информация о финансовом обеспечении.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представлена не полная информация о финансовом обеспечении.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отчетности.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официальном сайте частично представлена информация о финансовом обеспечении.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официальном сайте организации отсутствует информация о финансовом обеспечении.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Доля фонда заработной платы, выделяемая на стимулирующие выплаты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стимулирующий фонд составляет более 20%.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стимулирующий фонд составляет от 10 до 20%.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стимулирующий фонд составляет от 5 до 10%.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стимулирующий фонд отсутствует.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B3399" w:rsidRPr="00FB3399" w:rsidTr="001C6D0E">
        <w:trPr>
          <w:trHeight w:val="257"/>
        </w:trPr>
        <w:tc>
          <w:tcPr>
            <w:tcW w:w="56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18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Доля внебюджетных средств в общем объеме финансирования образовательной организации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внебюджетных средств составляет более 20%.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внебюджетных средств составляет от 10 до 20%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внебюджетных средств составляет от 5 до 10%.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внебюджетных средств составляет менее 5%. 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57"/>
        </w:trPr>
        <w:tc>
          <w:tcPr>
            <w:tcW w:w="3686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B3399" w:rsidRPr="00FB3399" w:rsidTr="001C6D0E">
        <w:trPr>
          <w:trHeight w:val="257"/>
        </w:trPr>
        <w:tc>
          <w:tcPr>
            <w:tcW w:w="3686" w:type="dxa"/>
            <w:gridSpan w:val="2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536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84</w:t>
            </w:r>
          </w:p>
        </w:tc>
        <w:tc>
          <w:tcPr>
            <w:tcW w:w="1418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</w:tr>
    </w:tbl>
    <w:p w:rsidR="00FB3399" w:rsidRPr="00FB3399" w:rsidRDefault="00FB3399" w:rsidP="00FB33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399" w:rsidRPr="00FB3399" w:rsidRDefault="00FB3399" w:rsidP="00FB33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399">
        <w:rPr>
          <w:rFonts w:ascii="Times New Roman" w:eastAsia="Calibri" w:hAnsi="Times New Roman" w:cs="Times New Roman"/>
          <w:b/>
          <w:sz w:val="24"/>
          <w:szCs w:val="24"/>
        </w:rPr>
        <w:t xml:space="preserve">ОБРАБОТКА РЕЗУЛЬТАТОВ МОНИТОРИНГА УСЛОВИЙ          </w:t>
      </w:r>
    </w:p>
    <w:p w:rsidR="00FB3399" w:rsidRPr="00FB3399" w:rsidRDefault="00FB3399" w:rsidP="00FB33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399">
        <w:rPr>
          <w:rFonts w:ascii="Times New Roman" w:eastAsia="Calibri" w:hAnsi="Times New Roman" w:cs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FB3399" w:rsidRPr="00FB3399" w:rsidRDefault="00FB3399" w:rsidP="00FB33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399">
        <w:rPr>
          <w:rFonts w:ascii="Times New Roman" w:eastAsia="Calibri" w:hAnsi="Times New Roman" w:cs="Times New Roman"/>
          <w:sz w:val="24"/>
          <w:szCs w:val="24"/>
        </w:rPr>
        <w:t>Значение результатов мониторинга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5"/>
        <w:gridCol w:w="6850"/>
      </w:tblGrid>
      <w:tr w:rsidR="00FB3399" w:rsidRPr="00FB3399" w:rsidTr="001C6D0E">
        <w:trPr>
          <w:trHeight w:val="1053"/>
        </w:trPr>
        <w:tc>
          <w:tcPr>
            <w:tcW w:w="1417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5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6850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3399" w:rsidRPr="00FB3399" w:rsidTr="001C6D0E">
        <w:trPr>
          <w:trHeight w:val="344"/>
        </w:trPr>
        <w:tc>
          <w:tcPr>
            <w:tcW w:w="1417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Меньше 71</w:t>
            </w:r>
          </w:p>
        </w:tc>
        <w:tc>
          <w:tcPr>
            <w:tcW w:w="1555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850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реализации ООП ДО не соответствует требованиям ФГОС ДО</w:t>
            </w:r>
          </w:p>
        </w:tc>
      </w:tr>
      <w:tr w:rsidR="00FB3399" w:rsidRPr="00FB3399" w:rsidTr="001C6D0E">
        <w:trPr>
          <w:trHeight w:val="344"/>
        </w:trPr>
        <w:tc>
          <w:tcPr>
            <w:tcW w:w="1417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91 до 72</w:t>
            </w:r>
          </w:p>
        </w:tc>
        <w:tc>
          <w:tcPr>
            <w:tcW w:w="1555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6850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ООП ДО в основном соответствуют требованиям ФГОС ДО, но необходима работа по оптимизации условий</w:t>
            </w:r>
          </w:p>
        </w:tc>
      </w:tr>
      <w:tr w:rsidR="00FB3399" w:rsidRPr="00FB3399" w:rsidTr="001C6D0E">
        <w:trPr>
          <w:trHeight w:val="344"/>
        </w:trPr>
        <w:tc>
          <w:tcPr>
            <w:tcW w:w="1417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От 92 до 100</w:t>
            </w:r>
          </w:p>
        </w:tc>
        <w:tc>
          <w:tcPr>
            <w:tcW w:w="1555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850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реализации ООП ДО 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FB3399" w:rsidRPr="00FB3399" w:rsidRDefault="00FB3399" w:rsidP="00FB3399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3399" w:rsidRPr="00FB3399" w:rsidRDefault="00FB3399" w:rsidP="00FB3399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3399" w:rsidRPr="00FB3399" w:rsidRDefault="00FB3399" w:rsidP="00FB3399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3399" w:rsidRPr="00FB3399" w:rsidRDefault="00FB3399" w:rsidP="00FB3399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3399" w:rsidRPr="00FB3399" w:rsidRDefault="00FB3399" w:rsidP="00FB33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3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Достижения результатов освоения основной образовательной программы</w:t>
      </w:r>
    </w:p>
    <w:p w:rsidR="00FB3399" w:rsidRPr="00FB3399" w:rsidRDefault="00FB3399" w:rsidP="00FB33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50"/>
        <w:gridCol w:w="4531"/>
        <w:gridCol w:w="1564"/>
      </w:tblGrid>
      <w:tr w:rsidR="00FB3399" w:rsidRPr="00FB3399" w:rsidTr="001C6D0E">
        <w:trPr>
          <w:trHeight w:val="520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</w:t>
            </w:r>
          </w:p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FB3399" w:rsidRPr="00FB3399" w:rsidTr="001C6D0E">
        <w:trPr>
          <w:trHeight w:val="257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5" w:type="dxa"/>
            <w:gridSpan w:val="3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Уровень достижения результатов освоения основной образовательной программы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освоения образовательных областей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85%  и более воспитанников усвоили программу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– 84% 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менее  60%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предпосылок к учебной деятельности на этапе завершения детьми дошкольного образования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сформированы;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сформированы;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 сформированы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показателя здоровья детей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уменьшение числа случаев заболеваний;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уровень заболеваемости не изменяется;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увеличение заболеваемости 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 уровня адаптации детей раннего возраста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уменьшение случаев тяжелой степени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адаптации ;</w:t>
            </w:r>
            <w:proofErr w:type="gramEnd"/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 не изменяются;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числа случаев тяжелой адаптации .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Достижения воспитанников в конкурсах, соревнованиях, олимпиадах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более 60% принимают участие</w:t>
            </w:r>
          </w:p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 отдельных воспитанников 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не участвуют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удовлетворенности родителей качеством предоставляемых услуг ДОУ</w:t>
            </w:r>
            <w:r w:rsidRPr="00FB3399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</w:t>
            </w:r>
            <w:r w:rsidRPr="00FB3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качеством образовательных результатов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балла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95%  и более;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– 94% ;</w:t>
            </w:r>
          </w:p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 баллов</w:t>
            </w: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менее  69% 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3399" w:rsidRPr="00FB3399" w:rsidTr="001C6D0E">
        <w:trPr>
          <w:trHeight w:val="263"/>
        </w:trPr>
        <w:tc>
          <w:tcPr>
            <w:tcW w:w="536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B3399" w:rsidRPr="00FB3399" w:rsidRDefault="00FB3399" w:rsidP="00FB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531" w:type="dxa"/>
          </w:tcPr>
          <w:p w:rsidR="00FB3399" w:rsidRPr="00FB3399" w:rsidRDefault="00FB3399" w:rsidP="00FB3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FB3399" w:rsidRPr="00FB3399" w:rsidRDefault="00FB3399" w:rsidP="00FB3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B3399" w:rsidRPr="00FB3399" w:rsidRDefault="00FB3399" w:rsidP="00FB3399">
      <w:pPr>
        <w:spacing w:after="200" w:line="276" w:lineRule="auto"/>
        <w:rPr>
          <w:rFonts w:ascii="Calibri" w:eastAsia="Calibri" w:hAnsi="Calibri" w:cs="Times New Roman"/>
        </w:rPr>
      </w:pPr>
    </w:p>
    <w:p w:rsidR="00FB3399" w:rsidRDefault="00FB3399">
      <w:bookmarkStart w:id="0" w:name="_GoBack"/>
      <w:bookmarkEnd w:id="0"/>
    </w:p>
    <w:sectPr w:rsidR="00FB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3E3"/>
    <w:multiLevelType w:val="hybridMultilevel"/>
    <w:tmpl w:val="59D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99"/>
    <w:rsid w:val="00302CAE"/>
    <w:rsid w:val="003F54D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C4E6"/>
  <w15:chartTrackingRefBased/>
  <w15:docId w15:val="{B8D9824F-287E-4B00-8C3E-3546D6A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2018-07-04T13:10:00Z</dcterms:created>
  <dcterms:modified xsi:type="dcterms:W3CDTF">2018-07-04T13:16:00Z</dcterms:modified>
</cp:coreProperties>
</file>